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2D" w:rsidRDefault="001F18F4" w:rsidP="00EE4D3A">
      <w:pPr>
        <w:spacing w:before="75"/>
        <w:ind w:left="2766" w:right="485"/>
        <w:rPr>
          <w:b/>
          <w:sz w:val="36"/>
        </w:rPr>
      </w:pPr>
      <w:r>
        <w:rPr>
          <w:b/>
          <w:sz w:val="36"/>
          <w:u w:val="thick"/>
        </w:rPr>
        <w:t>HEYET KATILIM SÖZLEŞMESİ</w:t>
      </w:r>
    </w:p>
    <w:p w:rsidR="006E262D" w:rsidRDefault="006E262D" w:rsidP="00EE4D3A">
      <w:pPr>
        <w:pStyle w:val="GvdeMetni"/>
        <w:spacing w:before="4"/>
        <w:ind w:left="0" w:right="485"/>
        <w:jc w:val="both"/>
        <w:rPr>
          <w:b/>
          <w:sz w:val="16"/>
        </w:rPr>
      </w:pPr>
    </w:p>
    <w:p w:rsidR="006E262D" w:rsidRDefault="001F18F4" w:rsidP="00EE4D3A">
      <w:pPr>
        <w:spacing w:before="93"/>
        <w:ind w:right="485"/>
        <w:jc w:val="both"/>
        <w:rPr>
          <w:sz w:val="20"/>
          <w:szCs w:val="20"/>
        </w:rPr>
      </w:pPr>
      <w:r w:rsidRPr="00B20E3F">
        <w:rPr>
          <w:sz w:val="20"/>
          <w:szCs w:val="20"/>
        </w:rPr>
        <w:t xml:space="preserve">Bir tarafta </w:t>
      </w:r>
      <w:r w:rsidRPr="00B20E3F">
        <w:rPr>
          <w:b/>
          <w:sz w:val="20"/>
          <w:szCs w:val="20"/>
        </w:rPr>
        <w:t xml:space="preserve">İstanbul Tekstil ve Konfeksiyon İhracatçı Birlikleri Genel Sekreterliği </w:t>
      </w:r>
      <w:r w:rsidRPr="00B20E3F">
        <w:rPr>
          <w:sz w:val="20"/>
          <w:szCs w:val="20"/>
        </w:rPr>
        <w:t>(kısaca İTKİB), diğer</w:t>
      </w:r>
      <w:r w:rsidR="00B20E3F">
        <w:rPr>
          <w:sz w:val="20"/>
          <w:szCs w:val="20"/>
        </w:rPr>
        <w:t xml:space="preserve"> </w:t>
      </w:r>
      <w:r w:rsidRPr="00B20E3F">
        <w:rPr>
          <w:sz w:val="20"/>
          <w:szCs w:val="20"/>
        </w:rPr>
        <w:t xml:space="preserve">tarafta </w:t>
      </w:r>
      <w:r w:rsidR="007054DF" w:rsidRPr="00B20E3F">
        <w:rPr>
          <w:b/>
          <w:sz w:val="20"/>
          <w:szCs w:val="20"/>
          <w:highlight w:val="yellow"/>
        </w:rPr>
        <w:t>FİRMA ÜNVANI</w:t>
      </w:r>
      <w:r w:rsidR="007054DF" w:rsidRPr="00B20E3F">
        <w:rPr>
          <w:b/>
          <w:sz w:val="20"/>
          <w:szCs w:val="20"/>
        </w:rPr>
        <w:t xml:space="preserve"> </w:t>
      </w:r>
      <w:r w:rsidRPr="00B20E3F">
        <w:rPr>
          <w:sz w:val="20"/>
          <w:szCs w:val="20"/>
        </w:rPr>
        <w:t>(kısaca katılımcı) arasında aşağıdaki şartlar dairesinde Heyet Katılım Sözleşmesi akdedilmiştir.</w:t>
      </w:r>
    </w:p>
    <w:p w:rsidR="00EE4D3A" w:rsidRPr="00B20E3F" w:rsidRDefault="00EE4D3A" w:rsidP="00EE4D3A">
      <w:pPr>
        <w:spacing w:before="93"/>
        <w:ind w:right="485"/>
        <w:jc w:val="both"/>
        <w:rPr>
          <w:sz w:val="20"/>
          <w:szCs w:val="20"/>
        </w:rPr>
      </w:pP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1-)</w:t>
      </w:r>
      <w:r w:rsidRPr="00B20E3F">
        <w:t xml:space="preserve"> İTKİB tarafından </w:t>
      </w:r>
      <w:r w:rsidR="00EE4D3A">
        <w:rPr>
          <w:b/>
        </w:rPr>
        <w:t>25-27 Mart 2018</w:t>
      </w:r>
      <w:r w:rsidR="007054DF" w:rsidRPr="00B20E3F">
        <w:rPr>
          <w:b/>
        </w:rPr>
        <w:t xml:space="preserve"> </w:t>
      </w:r>
      <w:r w:rsidRPr="00B20E3F">
        <w:t xml:space="preserve">tarihleri arasında düzenlenecek </w:t>
      </w:r>
      <w:r w:rsidR="00EE4D3A">
        <w:rPr>
          <w:b/>
        </w:rPr>
        <w:t>Polonya</w:t>
      </w:r>
      <w:r w:rsidRPr="00B20E3F">
        <w:rPr>
          <w:b/>
        </w:rPr>
        <w:t xml:space="preserve"> Ticaret Heyeti</w:t>
      </w:r>
      <w:r w:rsidR="00B20E3F">
        <w:t xml:space="preserve">’ne katılmayı, kabul </w:t>
      </w:r>
      <w:r w:rsidRPr="00B20E3F">
        <w:t>ve sözleşmede belirtilen şartlara uymayı taahhüt eden katılımcının talebi İTKİB tarafından kabul edilmiştir.</w:t>
      </w:r>
    </w:p>
    <w:p w:rsidR="006E262D" w:rsidRPr="00B20E3F" w:rsidRDefault="001F18F4" w:rsidP="00EE4D3A">
      <w:pPr>
        <w:pStyle w:val="GvdeMetni"/>
        <w:spacing w:before="5"/>
        <w:ind w:left="0" w:right="485"/>
        <w:jc w:val="both"/>
      </w:pPr>
      <w:r w:rsidRPr="00EE4D3A">
        <w:rPr>
          <w:b/>
        </w:rPr>
        <w:t>2-)</w:t>
      </w:r>
      <w:r w:rsidRPr="00B20E3F">
        <w:t xml:space="preserve"> İşbu sözleşmede yazılı şartlardan başka, İTKİB tarafından yayınlanarak üye</w:t>
      </w:r>
      <w:r w:rsidR="00B20E3F">
        <w:t xml:space="preserve">lerin bilgisine sunulan ve işbu </w:t>
      </w:r>
      <w:r w:rsidRPr="00B20E3F">
        <w:t xml:space="preserve">sözleşmenin konusunu oluşturan heyet ile ilgili, ücretlerin ödenme zamanı ile sair tüm </w:t>
      </w:r>
      <w:r w:rsidR="00B20E3F">
        <w:t xml:space="preserve">şartları ihtiva eden sirkülerde </w:t>
      </w:r>
      <w:r w:rsidRPr="00B20E3F">
        <w:t>yazılı tüm şartlar, aynen ve peşinen katılımcı tarafından kabul edilmiştir. Katılımcı, yayınlanan sirkülerin kendisine</w:t>
      </w:r>
      <w:r w:rsidR="00B20E3F">
        <w:t xml:space="preserve"> </w:t>
      </w:r>
      <w:r w:rsidRPr="00B20E3F">
        <w:t>tebliğ edilmediği ya da söz konusu şartların kendisini bağlamayacağı itirazında bulunamaz.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3-)</w:t>
      </w:r>
      <w:r w:rsidRPr="00B20E3F">
        <w:t xml:space="preserve"> Heyet katılım bedeli firma temsilcisi başına </w:t>
      </w:r>
      <w:bookmarkStart w:id="0" w:name="_Hlk498096500"/>
      <w:r w:rsidR="00EE4D3A">
        <w:rPr>
          <w:b/>
        </w:rPr>
        <w:t>8</w:t>
      </w:r>
      <w:r w:rsidR="00FB2AEF">
        <w:rPr>
          <w:b/>
        </w:rPr>
        <w:t>45</w:t>
      </w:r>
      <w:r w:rsidR="00EE4D3A">
        <w:rPr>
          <w:b/>
        </w:rPr>
        <w:t xml:space="preserve"> EUR</w:t>
      </w:r>
      <w:bookmarkEnd w:id="0"/>
      <w:r w:rsidR="00EE4D3A">
        <w:rPr>
          <w:b/>
        </w:rPr>
        <w:t>O</w:t>
      </w:r>
      <w:r w:rsidR="00EE4D3A" w:rsidRPr="00EE4D3A">
        <w:t>’dur</w:t>
      </w:r>
      <w:r w:rsidRPr="00EE4D3A">
        <w:t xml:space="preserve">. </w:t>
      </w:r>
      <w:r w:rsidRPr="00B20E3F">
        <w:t>Bu bedelin tamamının İTKİB' e peşin olarak heyet başlangıç tarihin</w:t>
      </w:r>
      <w:r w:rsidR="00B20E3F">
        <w:t xml:space="preserve">den en geç 15 gün önce ödenmesi </w:t>
      </w:r>
      <w:r w:rsidRPr="00B20E3F">
        <w:t>esastır. İTKİB yukarıda belirtilen firma temsilcisi başına katılım bedelini arttırma ve eksiltme yetkisine sahiptir.</w:t>
      </w:r>
    </w:p>
    <w:p w:rsidR="006E262D" w:rsidRPr="00B20E3F" w:rsidRDefault="001F18F4" w:rsidP="00EE4D3A">
      <w:pPr>
        <w:pStyle w:val="GvdeMetni"/>
        <w:spacing w:before="2"/>
        <w:ind w:left="0" w:right="485"/>
        <w:jc w:val="both"/>
      </w:pPr>
      <w:r w:rsidRPr="00EE4D3A">
        <w:rPr>
          <w:b/>
        </w:rPr>
        <w:t>4-)</w:t>
      </w:r>
      <w:r w:rsidRPr="00B20E3F">
        <w:t xml:space="preserve"> İTKİB tarafından düzenlenen heyetleri de kapsayan devlet desteğinden yararlanılabilmesi için katılımcı, T.C.</w:t>
      </w:r>
      <w:r w:rsidR="00B20E3F">
        <w:t xml:space="preserve"> </w:t>
      </w:r>
      <w:r w:rsidRPr="00B20E3F">
        <w:t>Ekonomi Bakanlığı İhracat Genel Müdürlüğü tarafından belirle</w:t>
      </w:r>
      <w:bookmarkStart w:id="1" w:name="_GoBack"/>
      <w:bookmarkEnd w:id="1"/>
      <w:r w:rsidRPr="00B20E3F">
        <w:t>nen uygulama usul ve esaslarında belirtilen ve</w:t>
      </w:r>
      <w:r w:rsidR="00B20E3F">
        <w:t xml:space="preserve"> istenen </w:t>
      </w:r>
      <w:r w:rsidRPr="00B20E3F">
        <w:t>tüm evrakı zamanında İTKİB'e göndermekle yükümlüdür. Devlet desteğinden yararlanıla</w:t>
      </w:r>
      <w:r w:rsidR="00B20E3F">
        <w:t xml:space="preserve">maması ya da, ilgili evrakların </w:t>
      </w:r>
      <w:r w:rsidRPr="00B20E3F">
        <w:t>İTKİB'e teslim edilmemesi veya heyete katılmaktan vazgeçilmesi halinde heyet katılım</w:t>
      </w:r>
      <w:r w:rsidR="00B20E3F">
        <w:t xml:space="preserve"> payı için Katılımcı tarafından </w:t>
      </w:r>
      <w:r w:rsidRPr="00B20E3F">
        <w:t>yapılan ödeme iade edilmez ve temsilci başına düşen gerçek maliyet katılımcı firmadan tahsil edilir.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5-)</w:t>
      </w:r>
      <w:r w:rsidRPr="00B20E3F">
        <w:t xml:space="preserve"> İTKİB, kendinden kaynaklanan sebeplerden ötürü, heyet organizasyonunun</w:t>
      </w:r>
      <w:r w:rsidR="00B20E3F">
        <w:t xml:space="preserve"> iptal edilmesi veya sözleşmede </w:t>
      </w:r>
      <w:r w:rsidRPr="00B20E3F">
        <w:t>belirtilen tarihte gerçekleştirilmemesi ve katılımcının da değişen tarihte h</w:t>
      </w:r>
      <w:r w:rsidR="00B20E3F">
        <w:t xml:space="preserve">eyete katılmayı tercih etmemesi </w:t>
      </w:r>
      <w:r w:rsidRPr="00B20E3F">
        <w:t>durumunda katılımcıdan alınan ödemenin eksiksiz iade edileceğini taahhüt eder.</w:t>
      </w:r>
    </w:p>
    <w:p w:rsidR="006E262D" w:rsidRPr="00B20E3F" w:rsidRDefault="001F18F4" w:rsidP="00EE4D3A">
      <w:pPr>
        <w:pStyle w:val="GvdeMetni"/>
        <w:spacing w:line="229" w:lineRule="exact"/>
        <w:ind w:left="0" w:right="485"/>
        <w:jc w:val="both"/>
      </w:pPr>
      <w:r w:rsidRPr="00EE4D3A">
        <w:rPr>
          <w:b/>
        </w:rPr>
        <w:t>6-)</w:t>
      </w:r>
      <w:r w:rsidRPr="00B20E3F">
        <w:t xml:space="preserve"> Heyet öncesinde katılımcının uyması gereken esaslar:</w:t>
      </w:r>
    </w:p>
    <w:p w:rsidR="00EE4D3A" w:rsidRDefault="001F18F4" w:rsidP="00EE4D3A">
      <w:pPr>
        <w:pStyle w:val="GvdeMetni"/>
        <w:numPr>
          <w:ilvl w:val="0"/>
          <w:numId w:val="3"/>
        </w:numPr>
        <w:ind w:right="485"/>
        <w:jc w:val="both"/>
      </w:pPr>
      <w:r w:rsidRPr="00EE4D3A">
        <w:t>İTKİB tarafından heyete katılım ile ilgili olarak gösterilen formlar doğru bir şekil</w:t>
      </w:r>
      <w:r w:rsidR="00B20E3F" w:rsidRPr="00EE4D3A">
        <w:t xml:space="preserve">de doldurularak zamanında İTKİB </w:t>
      </w:r>
      <w:r w:rsidRPr="00EE4D3A">
        <w:t xml:space="preserve">Tekstil, Deri, Halı </w:t>
      </w:r>
      <w:r w:rsidR="00EE4D3A" w:rsidRPr="00EE4D3A">
        <w:t xml:space="preserve">Ar-Ge </w:t>
      </w:r>
      <w:r w:rsidRPr="00EE4D3A">
        <w:t>Şubesi'ne bildirilecektir.</w:t>
      </w:r>
    </w:p>
    <w:p w:rsidR="006E262D" w:rsidRDefault="001F18F4" w:rsidP="00EE4D3A">
      <w:pPr>
        <w:pStyle w:val="GvdeMetni"/>
        <w:numPr>
          <w:ilvl w:val="0"/>
          <w:numId w:val="3"/>
        </w:numPr>
        <w:ind w:right="485"/>
        <w:jc w:val="both"/>
      </w:pPr>
      <w:r w:rsidRPr="00EE4D3A">
        <w:t xml:space="preserve">Heyet zaman takviminde belirtilen tarihlere, devlet desteğinden yararlanılabilmesi için talep edilen form </w:t>
      </w:r>
      <w:r w:rsidR="00B20E3F" w:rsidRPr="00EE4D3A">
        <w:t xml:space="preserve">ve </w:t>
      </w:r>
      <w:r w:rsidRPr="00EE4D3A">
        <w:t>belgelerin teslimiyle ilgili tarihlere hassasiyetle riayet edilecektir.</w:t>
      </w:r>
    </w:p>
    <w:p w:rsidR="00EE4D3A" w:rsidRPr="00EE4D3A" w:rsidRDefault="00EE4D3A" w:rsidP="00EE4D3A">
      <w:pPr>
        <w:pStyle w:val="GvdeMetni"/>
        <w:numPr>
          <w:ilvl w:val="0"/>
          <w:numId w:val="3"/>
        </w:numPr>
        <w:ind w:right="485"/>
        <w:jc w:val="both"/>
      </w:pPr>
      <w:r>
        <w:t>Heyete katılımcısı; katılınan firmanın SGK’lı çalışanı olmaması durumundan kaynaklı oluşabilecek tüm masraflar katılımcı firmadan tahsil edilir.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7-)</w:t>
      </w:r>
      <w:r w:rsidRPr="00B20E3F">
        <w:t xml:space="preserve"> Heyet esnasında katılımcının uyması gereken esaslar:</w:t>
      </w:r>
    </w:p>
    <w:p w:rsidR="00EE4D3A" w:rsidRDefault="001F18F4" w:rsidP="00EE4D3A">
      <w:pPr>
        <w:pStyle w:val="GvdeMetni"/>
        <w:numPr>
          <w:ilvl w:val="0"/>
          <w:numId w:val="3"/>
        </w:numPr>
        <w:ind w:right="485"/>
        <w:jc w:val="both"/>
      </w:pPr>
      <w:r w:rsidRPr="00B20E3F">
        <w:t>Katılımcı, işbu sözleşme ile katılımcı olarak iştirak edeceği heyette se</w:t>
      </w:r>
      <w:r w:rsidR="00B20E3F">
        <w:t xml:space="preserve">rgileyeceği numunelerin sevk ve </w:t>
      </w:r>
      <w:r w:rsidRPr="00B20E3F">
        <w:t>organizasyonu ile, bütün gümrük işlemlerini T.C. kanunlarına uygun olarak tama</w:t>
      </w:r>
      <w:r w:rsidR="00B20E3F">
        <w:t xml:space="preserve">mlamak ve ilgili yönetmeliklere </w:t>
      </w:r>
      <w:r w:rsidRPr="00B20E3F">
        <w:t>uygun davranmak zorundadır. Bu nedenle doğacak tüm sorumluluğun bizzat k</w:t>
      </w:r>
      <w:r w:rsidR="00B20E3F">
        <w:t xml:space="preserve">atılımcıda olduğu peşinen Kabul </w:t>
      </w:r>
      <w:r w:rsidRPr="00B20E3F">
        <w:t>edilmiştir.</w:t>
      </w:r>
    </w:p>
    <w:p w:rsidR="00EE4D3A" w:rsidRDefault="001F18F4" w:rsidP="00EE4D3A">
      <w:pPr>
        <w:pStyle w:val="GvdeMetni"/>
        <w:numPr>
          <w:ilvl w:val="0"/>
          <w:numId w:val="3"/>
        </w:numPr>
        <w:ind w:right="485"/>
        <w:jc w:val="both"/>
      </w:pPr>
      <w:r w:rsidRPr="00EE4D3A">
        <w:t>Katılımcı firma temsilcileri ikili iş görüşmelerinin yapıldığı saatlerde standlarını terk</w:t>
      </w:r>
      <w:r w:rsidRPr="00EE4D3A">
        <w:rPr>
          <w:spacing w:val="-20"/>
        </w:rPr>
        <w:t xml:space="preserve"> </w:t>
      </w:r>
      <w:r w:rsidRPr="00EE4D3A">
        <w:t>etmeyeceklerdir.</w:t>
      </w:r>
    </w:p>
    <w:p w:rsidR="006E262D" w:rsidRPr="00EE4D3A" w:rsidRDefault="001F18F4" w:rsidP="00EE4D3A">
      <w:pPr>
        <w:pStyle w:val="GvdeMetni"/>
        <w:numPr>
          <w:ilvl w:val="0"/>
          <w:numId w:val="3"/>
        </w:numPr>
        <w:ind w:right="485"/>
        <w:jc w:val="both"/>
      </w:pPr>
      <w:r w:rsidRPr="00EE4D3A">
        <w:t>Heyet esnasında, diğer iştirakçi firmalarla ve organizasyon ile ilgili tüm sorunla</w:t>
      </w:r>
      <w:r w:rsidR="00B20E3F" w:rsidRPr="00EE4D3A">
        <w:t xml:space="preserve">r öncelikle İTKİB yetkililerine </w:t>
      </w:r>
      <w:r w:rsidRPr="00EE4D3A">
        <w:t>iletilecektir.</w:t>
      </w:r>
      <w:r w:rsidRPr="00EE4D3A">
        <w:rPr>
          <w:spacing w:val="-6"/>
        </w:rPr>
        <w:t xml:space="preserve"> </w:t>
      </w:r>
      <w:r w:rsidRPr="00EE4D3A">
        <w:t>Heyet</w:t>
      </w:r>
      <w:r w:rsidRPr="00EE4D3A">
        <w:rPr>
          <w:spacing w:val="-4"/>
        </w:rPr>
        <w:t xml:space="preserve"> </w:t>
      </w:r>
      <w:r w:rsidRPr="00EE4D3A">
        <w:t>esnasında,</w:t>
      </w:r>
      <w:r w:rsidRPr="00EE4D3A">
        <w:rPr>
          <w:spacing w:val="-7"/>
        </w:rPr>
        <w:t xml:space="preserve"> </w:t>
      </w:r>
      <w:r w:rsidRPr="00EE4D3A">
        <w:t>katılım</w:t>
      </w:r>
      <w:r w:rsidRPr="00EE4D3A">
        <w:rPr>
          <w:spacing w:val="-2"/>
        </w:rPr>
        <w:t xml:space="preserve"> </w:t>
      </w:r>
      <w:r w:rsidRPr="00EE4D3A">
        <w:t>ile</w:t>
      </w:r>
      <w:r w:rsidRPr="00EE4D3A">
        <w:rPr>
          <w:spacing w:val="-6"/>
        </w:rPr>
        <w:t xml:space="preserve"> </w:t>
      </w:r>
      <w:r w:rsidRPr="00EE4D3A">
        <w:t>ilgili</w:t>
      </w:r>
      <w:r w:rsidRPr="00EE4D3A">
        <w:rPr>
          <w:spacing w:val="-7"/>
        </w:rPr>
        <w:t xml:space="preserve"> </w:t>
      </w:r>
      <w:r w:rsidRPr="00EE4D3A">
        <w:t>tüm</w:t>
      </w:r>
      <w:r w:rsidRPr="00EE4D3A">
        <w:rPr>
          <w:spacing w:val="-3"/>
        </w:rPr>
        <w:t xml:space="preserve"> </w:t>
      </w:r>
      <w:r w:rsidRPr="00EE4D3A">
        <w:t>hususlarda</w:t>
      </w:r>
      <w:r w:rsidRPr="00EE4D3A">
        <w:rPr>
          <w:spacing w:val="-4"/>
        </w:rPr>
        <w:t xml:space="preserve"> </w:t>
      </w:r>
      <w:r w:rsidRPr="00EE4D3A">
        <w:t>İTKİB</w:t>
      </w:r>
      <w:r w:rsidRPr="00EE4D3A">
        <w:rPr>
          <w:spacing w:val="-7"/>
        </w:rPr>
        <w:t xml:space="preserve"> </w:t>
      </w:r>
      <w:r w:rsidRPr="00EE4D3A">
        <w:t>görevlileri</w:t>
      </w:r>
      <w:r w:rsidRPr="00EE4D3A">
        <w:rPr>
          <w:spacing w:val="-7"/>
        </w:rPr>
        <w:t xml:space="preserve"> </w:t>
      </w:r>
      <w:r w:rsidRPr="00EE4D3A">
        <w:t>tam</w:t>
      </w:r>
      <w:r w:rsidRPr="00EE4D3A">
        <w:rPr>
          <w:spacing w:val="-3"/>
        </w:rPr>
        <w:t xml:space="preserve"> </w:t>
      </w:r>
      <w:r w:rsidRPr="00EE4D3A">
        <w:t>yetkili</w:t>
      </w:r>
      <w:r w:rsidRPr="00EE4D3A">
        <w:rPr>
          <w:spacing w:val="-5"/>
        </w:rPr>
        <w:t xml:space="preserve"> </w:t>
      </w:r>
      <w:r w:rsidRPr="00EE4D3A">
        <w:t>olup</w:t>
      </w:r>
      <w:r w:rsidRPr="00EE4D3A">
        <w:rPr>
          <w:spacing w:val="-7"/>
        </w:rPr>
        <w:t xml:space="preserve"> </w:t>
      </w:r>
      <w:r w:rsidRPr="00EE4D3A">
        <w:t>katılımcılar</w:t>
      </w:r>
      <w:r w:rsidRPr="00EE4D3A">
        <w:rPr>
          <w:spacing w:val="-6"/>
        </w:rPr>
        <w:t xml:space="preserve"> </w:t>
      </w:r>
      <w:r w:rsidR="00B20E3F" w:rsidRPr="00EE4D3A">
        <w:t xml:space="preserve">İTKİB </w:t>
      </w:r>
      <w:r w:rsidRPr="00EE4D3A">
        <w:t>görevlilerinin bu yetkilerini peşinen kabul</w:t>
      </w:r>
      <w:r w:rsidRPr="00EE4D3A">
        <w:rPr>
          <w:spacing w:val="-1"/>
        </w:rPr>
        <w:t xml:space="preserve"> </w:t>
      </w:r>
      <w:r w:rsidRPr="00EE4D3A">
        <w:t>ederler.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8-)</w:t>
      </w:r>
      <w:r w:rsidRPr="00B20E3F">
        <w:t xml:space="preserve"> Katılımcı sözleşmenin imzalanmasını müteakip herhangi bir nedenle heyete</w:t>
      </w:r>
      <w:r w:rsidR="00B20E3F">
        <w:t xml:space="preserve"> katılmaktan vazgeçerse ödediği </w:t>
      </w:r>
      <w:r w:rsidRPr="00B20E3F">
        <w:t>meblağ hiçbir ihtara hacet kalmaksızın irat kaydedilir. Firma, temsilcisi ve/veya temsil</w:t>
      </w:r>
      <w:r w:rsidR="00B20E3F">
        <w:t xml:space="preserve">cileri adına yapılan otel, uçak </w:t>
      </w:r>
      <w:r w:rsidRPr="00B20E3F">
        <w:t>rezervasyonlarından ve diğer harcamalardan doğabilecek ek masrafları ödemeyi peşinen kabul eder.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9-)</w:t>
      </w:r>
      <w:r w:rsidRPr="00B20E3F">
        <w:t xml:space="preserve"> Katılımcı, katılım payını ödemede, her ne suretle olursa olsun doğacak</w:t>
      </w:r>
      <w:r w:rsidR="00B20E3F">
        <w:t xml:space="preserve"> gecikmede hiç bir ihtara hacet </w:t>
      </w:r>
      <w:r w:rsidRPr="00B20E3F">
        <w:t>kalmaksızın aylık döviz bazında %2 gecikme zammı ödemeyi kabul ve taahhüt eder.</w:t>
      </w:r>
    </w:p>
    <w:p w:rsidR="00EE4D3A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10-)</w:t>
      </w:r>
      <w:r w:rsidRPr="00B20E3F">
        <w:t xml:space="preserve"> Heyet katkı payı ödemelerinde ödemenin yapıldığı tarihteki Merkez Bankası Efe</w:t>
      </w:r>
      <w:r w:rsidR="00EE4D3A">
        <w:t xml:space="preserve">ktif Satış Kuru esas alınır. </w:t>
      </w:r>
    </w:p>
    <w:p w:rsidR="006E262D" w:rsidRPr="00B20E3F" w:rsidRDefault="00EE4D3A" w:rsidP="00EE4D3A">
      <w:pPr>
        <w:pStyle w:val="GvdeMetni"/>
        <w:ind w:left="0" w:right="485"/>
        <w:jc w:val="both"/>
      </w:pPr>
      <w:r w:rsidRPr="00EE4D3A">
        <w:rPr>
          <w:b/>
        </w:rPr>
        <w:t>11-</w:t>
      </w:r>
      <w:r w:rsidR="001F18F4" w:rsidRPr="00EE4D3A">
        <w:rPr>
          <w:b/>
        </w:rPr>
        <w:t>)</w:t>
      </w:r>
      <w:r w:rsidR="001F18F4" w:rsidRPr="00B20E3F">
        <w:t xml:space="preserve"> İTKİB, katılım payının çekler halinde ödenmesini kabul ettiği ahvalde çe</w:t>
      </w:r>
      <w:r w:rsidR="00B20E3F">
        <w:t xml:space="preserve">klerden herhangi biri vadesinde </w:t>
      </w:r>
      <w:r w:rsidR="001F18F4" w:rsidRPr="00B20E3F">
        <w:t>ödenmediği anda bakiye tüm çekler muaccel hale gelecektir. Katılımcı f</w:t>
      </w:r>
      <w:r w:rsidR="00B20E3F">
        <w:t xml:space="preserve">irma çek ile vadeli ödemelerden </w:t>
      </w:r>
      <w:r w:rsidR="001F18F4" w:rsidRPr="00B20E3F">
        <w:t>kaynaklanan kur farkını ödemeyi kabul ve taahhüt eder.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12-)</w:t>
      </w:r>
      <w:r w:rsidRPr="00B20E3F">
        <w:t xml:space="preserve"> İhtilafların hallinde İstanbul Mahkemeleri ve İcra Daireleri yetkilidir.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13-)</w:t>
      </w:r>
      <w:r w:rsidRPr="00B20E3F">
        <w:t xml:space="preserve"> Tarafların Sözleşmede belirttikleri adreslerine yapılan teblilgatlar kendileri</w:t>
      </w:r>
      <w:r w:rsidR="00B20E3F">
        <w:t xml:space="preserve">ne yapılmış sayılacaktır. Adres </w:t>
      </w:r>
      <w:r w:rsidRPr="00B20E3F">
        <w:t>değişiklikleri yazılı olarak karşı tarafa bildirilmediği ahvalde hüküm ifade etmeyecektir.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14-)</w:t>
      </w:r>
      <w:r w:rsidRPr="00B20E3F">
        <w:t xml:space="preserve"> İşbu sözleşme taraflar arasında akit serbestliği ve irade özerkliği içinde tanzim ve imza edilmiştir.</w:t>
      </w:r>
    </w:p>
    <w:p w:rsidR="006E262D" w:rsidRPr="00B20E3F" w:rsidRDefault="001F18F4" w:rsidP="00EE4D3A">
      <w:pPr>
        <w:pStyle w:val="GvdeMetni"/>
        <w:ind w:left="0" w:right="485"/>
        <w:jc w:val="both"/>
      </w:pPr>
      <w:r w:rsidRPr="00EE4D3A">
        <w:rPr>
          <w:b/>
        </w:rPr>
        <w:t>15-)</w:t>
      </w:r>
      <w:r w:rsidRPr="00B20E3F">
        <w:t xml:space="preserve"> İşbu Sözleşme 1 (bir) orijinal nüsha halinde düzenlenmiştir. Sözleşmenin</w:t>
      </w:r>
      <w:r w:rsidR="00B20E3F">
        <w:t xml:space="preserve"> orijinal nüshası İTKİB'e ibraz </w:t>
      </w:r>
      <w:r w:rsidRPr="00B20E3F">
        <w:t>edilecek olup Katılımcı, işbu Sözleşme'den doğan damga vergisini karşılamakla y</w:t>
      </w:r>
      <w:r w:rsidR="00B20E3F">
        <w:t xml:space="preserve">ükümlüdür. Sözleşme'nin 2 (iki) </w:t>
      </w:r>
      <w:r w:rsidRPr="00B20E3F">
        <w:t>orijinal nüsha olarak düzenlenmesinin talep edilmesi halinde de işbu Sözleşme'nin iki nüshasından doğan damga vergisi Katılımcı tarafından karşılanacaktır.</w:t>
      </w:r>
    </w:p>
    <w:p w:rsidR="006E262D" w:rsidRDefault="006E262D" w:rsidP="00EE4D3A">
      <w:pPr>
        <w:pStyle w:val="GvdeMetni"/>
        <w:spacing w:before="4"/>
        <w:ind w:left="0" w:right="485"/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54"/>
        <w:gridCol w:w="5273"/>
      </w:tblGrid>
      <w:tr w:rsidR="006E262D" w:rsidTr="00B20E3F">
        <w:trPr>
          <w:trHeight w:val="1012"/>
        </w:trPr>
        <w:tc>
          <w:tcPr>
            <w:tcW w:w="4954" w:type="dxa"/>
          </w:tcPr>
          <w:p w:rsidR="006E262D" w:rsidRDefault="001F18F4" w:rsidP="00EE4D3A">
            <w:pPr>
              <w:pStyle w:val="TableParagraph"/>
              <w:spacing w:line="235" w:lineRule="exact"/>
              <w:ind w:right="4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Katılımcı Firma</w:t>
            </w:r>
          </w:p>
          <w:p w:rsidR="007054DF" w:rsidRDefault="007054DF" w:rsidP="00EE4D3A">
            <w:pPr>
              <w:pStyle w:val="TableParagraph"/>
              <w:spacing w:line="222" w:lineRule="exact"/>
              <w:ind w:right="485"/>
              <w:jc w:val="center"/>
              <w:rPr>
                <w:b/>
                <w:sz w:val="20"/>
              </w:rPr>
            </w:pPr>
            <w:r w:rsidRPr="007054DF">
              <w:rPr>
                <w:b/>
                <w:sz w:val="20"/>
                <w:highlight w:val="yellow"/>
              </w:rPr>
              <w:t>FİRMA ÜNVANI</w:t>
            </w:r>
          </w:p>
          <w:p w:rsidR="006E262D" w:rsidRDefault="001F18F4" w:rsidP="00EE4D3A">
            <w:pPr>
              <w:pStyle w:val="TableParagraph"/>
              <w:spacing w:line="222" w:lineRule="exact"/>
              <w:ind w:right="4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Yetkili İmza ve Kaşe</w:t>
            </w:r>
          </w:p>
        </w:tc>
        <w:tc>
          <w:tcPr>
            <w:tcW w:w="5273" w:type="dxa"/>
          </w:tcPr>
          <w:p w:rsidR="006E262D" w:rsidRDefault="001F18F4" w:rsidP="00EE4D3A">
            <w:pPr>
              <w:pStyle w:val="TableParagraph"/>
              <w:spacing w:before="109"/>
              <w:ind w:left="141" w:right="4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İstanbul Tekstil ve Konfeksiyon İhracatçı Birlikleri Genel Sekreterliği</w:t>
            </w:r>
          </w:p>
        </w:tc>
      </w:tr>
    </w:tbl>
    <w:p w:rsidR="001F18F4" w:rsidRDefault="001F18F4" w:rsidP="00EE4D3A">
      <w:pPr>
        <w:ind w:right="485"/>
        <w:jc w:val="both"/>
      </w:pPr>
    </w:p>
    <w:sectPr w:rsidR="001F18F4">
      <w:type w:val="continuous"/>
      <w:pgSz w:w="11910" w:h="16840"/>
      <w:pgMar w:top="1340" w:right="4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D18"/>
    <w:multiLevelType w:val="hybridMultilevel"/>
    <w:tmpl w:val="3620B786"/>
    <w:lvl w:ilvl="0" w:tplc="4844D5D8">
      <w:start w:val="1"/>
      <w:numFmt w:val="lowerLetter"/>
      <w:lvlText w:val="%1)"/>
      <w:lvlJc w:val="left"/>
      <w:pPr>
        <w:ind w:left="6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33" w:hanging="360"/>
      </w:pPr>
    </w:lvl>
    <w:lvl w:ilvl="2" w:tplc="041F001B" w:tentative="1">
      <w:start w:val="1"/>
      <w:numFmt w:val="lowerRoman"/>
      <w:lvlText w:val="%3."/>
      <w:lvlJc w:val="right"/>
      <w:pPr>
        <w:ind w:left="2053" w:hanging="180"/>
      </w:pPr>
    </w:lvl>
    <w:lvl w:ilvl="3" w:tplc="041F000F" w:tentative="1">
      <w:start w:val="1"/>
      <w:numFmt w:val="decimal"/>
      <w:lvlText w:val="%4."/>
      <w:lvlJc w:val="left"/>
      <w:pPr>
        <w:ind w:left="2773" w:hanging="360"/>
      </w:pPr>
    </w:lvl>
    <w:lvl w:ilvl="4" w:tplc="041F0019" w:tentative="1">
      <w:start w:val="1"/>
      <w:numFmt w:val="lowerLetter"/>
      <w:lvlText w:val="%5."/>
      <w:lvlJc w:val="left"/>
      <w:pPr>
        <w:ind w:left="3493" w:hanging="360"/>
      </w:pPr>
    </w:lvl>
    <w:lvl w:ilvl="5" w:tplc="041F001B" w:tentative="1">
      <w:start w:val="1"/>
      <w:numFmt w:val="lowerRoman"/>
      <w:lvlText w:val="%6."/>
      <w:lvlJc w:val="right"/>
      <w:pPr>
        <w:ind w:left="4213" w:hanging="180"/>
      </w:pPr>
    </w:lvl>
    <w:lvl w:ilvl="6" w:tplc="041F000F" w:tentative="1">
      <w:start w:val="1"/>
      <w:numFmt w:val="decimal"/>
      <w:lvlText w:val="%7."/>
      <w:lvlJc w:val="left"/>
      <w:pPr>
        <w:ind w:left="4933" w:hanging="360"/>
      </w:pPr>
    </w:lvl>
    <w:lvl w:ilvl="7" w:tplc="041F0019" w:tentative="1">
      <w:start w:val="1"/>
      <w:numFmt w:val="lowerLetter"/>
      <w:lvlText w:val="%8."/>
      <w:lvlJc w:val="left"/>
      <w:pPr>
        <w:ind w:left="5653" w:hanging="360"/>
      </w:pPr>
    </w:lvl>
    <w:lvl w:ilvl="8" w:tplc="041F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40430519"/>
    <w:multiLevelType w:val="hybridMultilevel"/>
    <w:tmpl w:val="DD56B476"/>
    <w:lvl w:ilvl="0" w:tplc="8E802992">
      <w:start w:val="4"/>
      <w:numFmt w:val="lowerLetter"/>
      <w:lvlText w:val="%1)"/>
      <w:lvlJc w:val="left"/>
      <w:pPr>
        <w:ind w:left="233" w:hanging="233"/>
        <w:jc w:val="left"/>
      </w:pPr>
      <w:rPr>
        <w:rFonts w:ascii="Arial" w:eastAsia="Arial" w:hAnsi="Arial" w:cs="Arial" w:hint="default"/>
        <w:b/>
        <w:spacing w:val="-1"/>
        <w:w w:val="99"/>
        <w:sz w:val="20"/>
        <w:szCs w:val="20"/>
      </w:rPr>
    </w:lvl>
    <w:lvl w:ilvl="1" w:tplc="FF2E3796">
      <w:numFmt w:val="bullet"/>
      <w:lvlText w:val="•"/>
      <w:lvlJc w:val="left"/>
      <w:pPr>
        <w:ind w:left="1268" w:hanging="233"/>
      </w:pPr>
      <w:rPr>
        <w:rFonts w:hint="default"/>
      </w:rPr>
    </w:lvl>
    <w:lvl w:ilvl="2" w:tplc="CDB8ABF0">
      <w:numFmt w:val="bullet"/>
      <w:lvlText w:val="•"/>
      <w:lvlJc w:val="left"/>
      <w:pPr>
        <w:ind w:left="2297" w:hanging="233"/>
      </w:pPr>
      <w:rPr>
        <w:rFonts w:hint="default"/>
      </w:rPr>
    </w:lvl>
    <w:lvl w:ilvl="3" w:tplc="C590C934">
      <w:numFmt w:val="bullet"/>
      <w:lvlText w:val="•"/>
      <w:lvlJc w:val="left"/>
      <w:pPr>
        <w:ind w:left="3325" w:hanging="233"/>
      </w:pPr>
      <w:rPr>
        <w:rFonts w:hint="default"/>
      </w:rPr>
    </w:lvl>
    <w:lvl w:ilvl="4" w:tplc="8D9AD1AE">
      <w:numFmt w:val="bullet"/>
      <w:lvlText w:val="•"/>
      <w:lvlJc w:val="left"/>
      <w:pPr>
        <w:ind w:left="4354" w:hanging="233"/>
      </w:pPr>
      <w:rPr>
        <w:rFonts w:hint="default"/>
      </w:rPr>
    </w:lvl>
    <w:lvl w:ilvl="5" w:tplc="8458C0D6">
      <w:numFmt w:val="bullet"/>
      <w:lvlText w:val="•"/>
      <w:lvlJc w:val="left"/>
      <w:pPr>
        <w:ind w:left="5383" w:hanging="233"/>
      </w:pPr>
      <w:rPr>
        <w:rFonts w:hint="default"/>
      </w:rPr>
    </w:lvl>
    <w:lvl w:ilvl="6" w:tplc="45F8B23C">
      <w:numFmt w:val="bullet"/>
      <w:lvlText w:val="•"/>
      <w:lvlJc w:val="left"/>
      <w:pPr>
        <w:ind w:left="6411" w:hanging="233"/>
      </w:pPr>
      <w:rPr>
        <w:rFonts w:hint="default"/>
      </w:rPr>
    </w:lvl>
    <w:lvl w:ilvl="7" w:tplc="53A697C6">
      <w:numFmt w:val="bullet"/>
      <w:lvlText w:val="•"/>
      <w:lvlJc w:val="left"/>
      <w:pPr>
        <w:ind w:left="7440" w:hanging="233"/>
      </w:pPr>
      <w:rPr>
        <w:rFonts w:hint="default"/>
      </w:rPr>
    </w:lvl>
    <w:lvl w:ilvl="8" w:tplc="ED3E24E6">
      <w:numFmt w:val="bullet"/>
      <w:lvlText w:val="•"/>
      <w:lvlJc w:val="left"/>
      <w:pPr>
        <w:ind w:left="8469" w:hanging="233"/>
      </w:pPr>
      <w:rPr>
        <w:rFonts w:hint="default"/>
      </w:rPr>
    </w:lvl>
  </w:abstractNum>
  <w:abstractNum w:abstractNumId="2" w15:restartNumberingAfterBreak="0">
    <w:nsid w:val="6EBD1559"/>
    <w:multiLevelType w:val="hybridMultilevel"/>
    <w:tmpl w:val="D1B212B0"/>
    <w:lvl w:ilvl="0" w:tplc="4830CF80">
      <w:start w:val="1"/>
      <w:numFmt w:val="lowerLetter"/>
      <w:lvlText w:val="%1)"/>
      <w:lvlJc w:val="left"/>
      <w:pPr>
        <w:ind w:left="253" w:hanging="233"/>
        <w:jc w:val="left"/>
      </w:pPr>
      <w:rPr>
        <w:rFonts w:ascii="Arial" w:eastAsia="Arial" w:hAnsi="Arial" w:cs="Arial" w:hint="default"/>
        <w:b/>
        <w:spacing w:val="-1"/>
        <w:w w:val="99"/>
        <w:sz w:val="20"/>
        <w:szCs w:val="20"/>
      </w:rPr>
    </w:lvl>
    <w:lvl w:ilvl="1" w:tplc="417E0E6A">
      <w:numFmt w:val="bullet"/>
      <w:lvlText w:val="•"/>
      <w:lvlJc w:val="left"/>
      <w:pPr>
        <w:ind w:left="1288" w:hanging="233"/>
      </w:pPr>
      <w:rPr>
        <w:rFonts w:hint="default"/>
      </w:rPr>
    </w:lvl>
    <w:lvl w:ilvl="2" w:tplc="6D48E1CC">
      <w:numFmt w:val="bullet"/>
      <w:lvlText w:val="•"/>
      <w:lvlJc w:val="left"/>
      <w:pPr>
        <w:ind w:left="2317" w:hanging="233"/>
      </w:pPr>
      <w:rPr>
        <w:rFonts w:hint="default"/>
      </w:rPr>
    </w:lvl>
    <w:lvl w:ilvl="3" w:tplc="FBDA6C8A">
      <w:numFmt w:val="bullet"/>
      <w:lvlText w:val="•"/>
      <w:lvlJc w:val="left"/>
      <w:pPr>
        <w:ind w:left="3345" w:hanging="233"/>
      </w:pPr>
      <w:rPr>
        <w:rFonts w:hint="default"/>
      </w:rPr>
    </w:lvl>
    <w:lvl w:ilvl="4" w:tplc="5F62BE4C">
      <w:numFmt w:val="bullet"/>
      <w:lvlText w:val="•"/>
      <w:lvlJc w:val="left"/>
      <w:pPr>
        <w:ind w:left="4374" w:hanging="233"/>
      </w:pPr>
      <w:rPr>
        <w:rFonts w:hint="default"/>
      </w:rPr>
    </w:lvl>
    <w:lvl w:ilvl="5" w:tplc="23722A62">
      <w:numFmt w:val="bullet"/>
      <w:lvlText w:val="•"/>
      <w:lvlJc w:val="left"/>
      <w:pPr>
        <w:ind w:left="5403" w:hanging="233"/>
      </w:pPr>
      <w:rPr>
        <w:rFonts w:hint="default"/>
      </w:rPr>
    </w:lvl>
    <w:lvl w:ilvl="6" w:tplc="731C6BAE">
      <w:numFmt w:val="bullet"/>
      <w:lvlText w:val="•"/>
      <w:lvlJc w:val="left"/>
      <w:pPr>
        <w:ind w:left="6431" w:hanging="233"/>
      </w:pPr>
      <w:rPr>
        <w:rFonts w:hint="default"/>
      </w:rPr>
    </w:lvl>
    <w:lvl w:ilvl="7" w:tplc="5DCCAF0A">
      <w:numFmt w:val="bullet"/>
      <w:lvlText w:val="•"/>
      <w:lvlJc w:val="left"/>
      <w:pPr>
        <w:ind w:left="7460" w:hanging="233"/>
      </w:pPr>
      <w:rPr>
        <w:rFonts w:hint="default"/>
      </w:rPr>
    </w:lvl>
    <w:lvl w:ilvl="8" w:tplc="AAC48BA8">
      <w:numFmt w:val="bullet"/>
      <w:lvlText w:val="•"/>
      <w:lvlJc w:val="left"/>
      <w:pPr>
        <w:ind w:left="8489" w:hanging="23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2D"/>
    <w:rsid w:val="001F18F4"/>
    <w:rsid w:val="00623FE4"/>
    <w:rsid w:val="006E262D"/>
    <w:rsid w:val="007054DF"/>
    <w:rsid w:val="00B20E3F"/>
    <w:rsid w:val="00EE4D3A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825"/>
  <w15:docId w15:val="{16EF9BEF-3861-4B25-88E2-C6C144D5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3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53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emre.ozturk</dc:creator>
  <cp:lastModifiedBy>Halil Ibrahim Emir</cp:lastModifiedBy>
  <cp:revision>7</cp:revision>
  <dcterms:created xsi:type="dcterms:W3CDTF">2017-11-10T13:56:00Z</dcterms:created>
  <dcterms:modified xsi:type="dcterms:W3CDTF">2018-02-08T12:35:00Z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2017-11-10T00:00:00Z</vt:filetime>
  </property>
</Properties>
</file>